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33" w:rsidRPr="00E54433" w:rsidRDefault="00E54433" w:rsidP="00E54433">
      <w:pPr>
        <w:shd w:val="clear" w:color="auto" w:fill="FFFFFF"/>
        <w:spacing w:before="300" w:after="150" w:line="240" w:lineRule="auto"/>
        <w:outlineLvl w:val="0"/>
        <w:rPr>
          <w:rFonts w:ascii="inherit" w:eastAsia="Times New Roman" w:hAnsi="inherit" w:cs="Arial"/>
          <w:b/>
          <w:bCs/>
          <w:color w:val="1C2024"/>
          <w:kern w:val="36"/>
          <w:sz w:val="42"/>
          <w:szCs w:val="42"/>
          <w:lang w:eastAsia="it-IT"/>
        </w:rPr>
      </w:pPr>
      <w:r w:rsidRPr="00E54433">
        <w:rPr>
          <w:rFonts w:ascii="inherit" w:eastAsia="Times New Roman" w:hAnsi="inherit" w:cs="Arial"/>
          <w:b/>
          <w:bCs/>
          <w:color w:val="1C2024"/>
          <w:kern w:val="36"/>
          <w:sz w:val="42"/>
          <w:szCs w:val="42"/>
          <w:lang w:eastAsia="it-IT"/>
        </w:rPr>
        <w:t>Curriculum accademico</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Il curriculum accademico del </w:t>
      </w:r>
      <w:r w:rsidRPr="00E54433">
        <w:rPr>
          <w:rFonts w:ascii="Arial" w:eastAsia="Times New Roman" w:hAnsi="Arial" w:cs="Arial"/>
          <w:b/>
          <w:bCs/>
          <w:color w:val="1C2024"/>
          <w:sz w:val="27"/>
          <w:szCs w:val="27"/>
          <w:lang w:eastAsia="it-IT"/>
        </w:rPr>
        <w:t>Prof. GIAN LUCA GREGORI</w:t>
      </w:r>
    </w:p>
    <w:p w:rsidR="00E54433" w:rsidRPr="00E54433" w:rsidRDefault="00E54433" w:rsidP="00E54433">
      <w:pPr>
        <w:shd w:val="clear" w:color="auto" w:fill="FFFFFF"/>
        <w:spacing w:before="300" w:after="30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pict>
          <v:rect id="_x0000_i1025" style="width:728.8pt;height:0" o:hrpct="0" o:hrstd="t" o:hr="t" fillcolor="#a0a0a0" stroked="f"/>
        </w:pic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Si è laureato presso la Facoltà di Economia dell'Università degli Studi di Ancona nel 1985 con punti 110/110 e dichiarazione di lode;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1984 ha vinto una borsa di studio offerta dalla Banca Popolare Pesarese ed ha effettuato in tale Istituto di Credito un corso formativo relativamente a problematiche di finanziamenti e di investimenti; </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1984 ha vinto una borsa di studio frequentando il Corso per Operatori Internazionali organizzato dall'Università degli Studi di Macerata in collaborazione con la Scuola di Amministrazione Aziendale dell'Università degli Studi di Torino;</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1985 ha partecipato alla Scuola Estiva organizzata dall'Accademia di Economia Aziendale, corso residenziale tenutosi a Perugia;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1986 ha partecipato ad un concorso nazionale per due posti di Ricercatore Universitario bandito dall'Università degli Studi di Ancona nell'ambito dell'Istituto di Scienze Aziendali per il raggruppamento 21; dopo aver vinto tale concorso ha preso effettivo servizio in data 6 luglio 1987;</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dall'A.A. 1987/88 ha svolto esercitazioni ed attività seminariali, partecipando alle commissioni di esame di profitto, nei corsi di Finanza Aziendale, Tecnica Industriale e Commerciale, Tecnica del Commercio Internazionale della Facoltà di Economia dell'Università degli Studi di Ancona;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1988 ha frequentato il "Corso in Didattica per Giovani Docenti" organizzato dall'Accademia Italiana di Economia Aziendale a San Miniato (Pisa);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lastRenderedPageBreak/>
        <w:t>● nel 1993 ha trascorso un periodo di studio presso l'Università di Edimburgo, sotto la guida del Prof. J. Dawson;</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Professore Supplente di Tecnica Industriale e Commerciale presso la Facoltà di Economia dell'Università degli Studi di Ancona;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Responsabile dell'Area Manageriale del Diploma di Economia e Amministrazione delle Imprese, occupandosi della gestione delle differenti problematiche organizzative ed amministrative;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1998 ha vinto il concorso universitario nazionale per Professore Associato in Economia e Gestione delle Imprese; da novembre 1999 a dicembre 2002 è stato Professore Associato presso la Facoltà di Economia dell'Università degli Studi di Ancona;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Presidente del Diploma Universitario di Economia ed Amministrazione delle Imprese, continuando a mantenere l'incarico di responsabile dell'Area Manageriale dello stesso Diploma;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2000 è stato nominato nella Giunta di Facoltà, come responsabile dell'attività di Comunicazione;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2002 ha partecipato al Concorso per Professore di prima fascia raggruppamento SECS P/08; dopo aver vinto tale concorso è stato chiamato dalla Facoltà di Economia dell'Università degli Studi di Ancona (dal 1° gennaio 2003 Università Politecnica delle Marche). Attualmente è docente di Marketing e Business Marketing;</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ha partecipato a numerose ricerche nazionali ed internazionali su aspetti economico-gestionali con riferimento a imprese e organizzazioni di differenti settori;</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relatore in numerosi Convegni, sia in Italia che all'estero, relativamente alle problematiche gestionali d'impresa;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collabora con l'Università LUISS Guido Carli;</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lastRenderedPageBreak/>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Responsabile della Commissione Stage della Facoltà di Economia dell'Università degli Studi di Ancona, per lo sviluppo dell'interazione con le imprese;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ha fatto parte del Consiglio di Amministrazione della Fondazione Cassa di Risparmio di Ascoli Piceno (Carisap);</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luglio 2000 come Presidente ha portato all'acquisizione della Certificazione ISO 9001 il Diploma Universitario di Economia ed Amministrazione delle Imprese, il secondo in Italia;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2000 è entrato a far parte dell'A.I.D.E.A. (Accademia Italiana di Economia Aziendale) e della E.A.E.R.C.D. Associazione Internazionale di Studi sulla Distribuzione (composta da Ricercatori e Professori Universitari - con sede a Stirling - UK);</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2003 è entrato a far parte della Società Italiana di Marketing;</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su delega rettorale è stato Responsabile per l'Ateneo del progetto nazionale Campus One, rappresentando l'Università Politecnica delle Marche alla CRUI; è attualmente Responsabile del Progetto Campus World;</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coordinatore del Corso di Laurea triennale in "Economia, mercati e gestione d'impresa";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 ottobre 2005 a ottobre 2007 è stato Vice-Direttore del Dipartimento di Management (già Dipartimento di Management e Organizzazione Industriale);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 novembre 2007 a ottobre 2009 è stato Direttore del Dipartimento di Management (già Dipartimento di Management e Organizzazione Industriale);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nel 2007 ha svolto un ciclo di seminari sulle tematiche del marketing presso la Tongji University di Shanghai (Cina); </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lastRenderedPageBreak/>
        <w:t>● nel 2007 e nel 2008 è stato coordinatore generale del progetto europeo Interreg "Padmalab" sul destination management dell'area dell'Adriatico, che ha coinvolto vari enti ed istituzioni nazionali ed internazionali.</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2008 è reviewer per la rivista "International Journal of Management Cases", rivista ufficiale de The C.I.R.C.L.E. (Centre for International Research Consumers, Locations and their Environments), published by Access Press UK. </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2004 è membro del comitato editoriale della Rivista "Mercati e Competitività" della Società Italiana di Marketing;</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2011 è coordinatore della collana di monografie referate "Gestione d'Impresa" edita da Franco Angeli;</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reviewer delle riviste "Mercati e competitività", "Piccola Impresa/Small Business", "Sinergie";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 dicembre 2006 a ottobre 2009 è stato Vice-Preside della Facoltà di Economia "Giorgio Fuà" dell'Università Politecnica delle Marche;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2 novembre 2009 al 10 aprile 2014 è stato Preside della Facoltà di Economia "Giorgio Fuà" dell'Università Politecnica delle Marche;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Direttore della Scuola di Dottorato di Economia;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 ottobre 2011 al 2015  è stato Vice-Presidente dell'ISTAO;</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ha fatto parte del Consiglio di Reggenza della Banca d'Italia di Ancona;</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è stato Vice Presidente del Consiglio di Indirizzo e Sorveglianza del Consorzio Universitario di Economia Industriale e Manageriale; </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2 novembre 2013 al 31 ottobre 2019 è stato Pro-Rettore dell'Università Politecnica delle Marche;</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lastRenderedPageBreak/>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fa parte del Consiglio di Presidenza della Società Italiana Marketing;</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25 giugno 2018 è Presidente del Consiglio di Indirizzo e di Sorveglianza del CUEIM (Consorzio Universitario di Economia Industriale e Management);</w:t>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br/>
      </w:r>
    </w:p>
    <w:p w:rsidR="00E54433" w:rsidRPr="00E54433" w:rsidRDefault="00E54433" w:rsidP="00E54433">
      <w:pPr>
        <w:shd w:val="clear" w:color="auto" w:fill="FFFFFF"/>
        <w:spacing w:after="0" w:line="240" w:lineRule="auto"/>
        <w:rPr>
          <w:rFonts w:ascii="Arial" w:eastAsia="Times New Roman" w:hAnsi="Arial" w:cs="Arial"/>
          <w:color w:val="1C2024"/>
          <w:sz w:val="27"/>
          <w:szCs w:val="27"/>
          <w:lang w:eastAsia="it-IT"/>
        </w:rPr>
      </w:pPr>
      <w:r w:rsidRPr="00E54433">
        <w:rPr>
          <w:rFonts w:ascii="Arial" w:eastAsia="Times New Roman" w:hAnsi="Arial" w:cs="Arial"/>
          <w:color w:val="1C2024"/>
          <w:sz w:val="27"/>
          <w:szCs w:val="27"/>
          <w:lang w:eastAsia="it-IT"/>
        </w:rPr>
        <w:t>● dal 1 novembre 2019 è Rettore dell'Università Politecnica delle Marche. </w:t>
      </w:r>
    </w:p>
    <w:p w:rsidR="00FB01F7" w:rsidRDefault="00FB01F7">
      <w:bookmarkStart w:id="0" w:name="_GoBack"/>
      <w:bookmarkEnd w:id="0"/>
    </w:p>
    <w:sectPr w:rsidR="00FB0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33"/>
    <w:rsid w:val="00E54433"/>
    <w:rsid w:val="00FB0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50DAA-2087-4EF6-AA00-BF4FBD60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2480">
      <w:bodyDiv w:val="1"/>
      <w:marLeft w:val="0"/>
      <w:marRight w:val="0"/>
      <w:marTop w:val="0"/>
      <w:marBottom w:val="0"/>
      <w:divBdr>
        <w:top w:val="none" w:sz="0" w:space="0" w:color="auto"/>
        <w:left w:val="none" w:sz="0" w:space="0" w:color="auto"/>
        <w:bottom w:val="none" w:sz="0" w:space="0" w:color="auto"/>
        <w:right w:val="none" w:sz="0" w:space="0" w:color="auto"/>
      </w:divBdr>
      <w:divsChild>
        <w:div w:id="55569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5574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Baglioni</dc:creator>
  <cp:keywords/>
  <dc:description/>
  <cp:lastModifiedBy>Stefano Baglioni</cp:lastModifiedBy>
  <cp:revision>1</cp:revision>
  <dcterms:created xsi:type="dcterms:W3CDTF">2021-09-29T14:31:00Z</dcterms:created>
  <dcterms:modified xsi:type="dcterms:W3CDTF">2021-09-29T14:32:00Z</dcterms:modified>
</cp:coreProperties>
</file>